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5B264" w14:textId="4B8C8251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123788">
        <w:rPr>
          <w:noProof w:val="0"/>
          <w:sz w:val="24"/>
          <w:szCs w:val="24"/>
          <w:lang w:val="en-US"/>
        </w:rPr>
        <w:t>2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1A6D4F">
        <w:rPr>
          <w:noProof w:val="0"/>
          <w:sz w:val="24"/>
          <w:szCs w:val="24"/>
          <w:lang w:val="en-US"/>
        </w:rPr>
        <w:t>1</w:t>
      </w:r>
      <w:r w:rsidR="00123788">
        <w:rPr>
          <w:noProof w:val="0"/>
          <w:sz w:val="24"/>
          <w:szCs w:val="24"/>
          <w:lang w:val="en-US"/>
        </w:rPr>
        <w:t>27</w:t>
      </w:r>
      <w:r w:rsidR="00957E11">
        <w:rPr>
          <w:noProof w:val="0"/>
          <w:sz w:val="24"/>
          <w:szCs w:val="24"/>
          <w:lang w:val="en-US"/>
        </w:rPr>
        <w:t>bis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</w:t>
      </w:r>
      <w:r w:rsidR="008210F6">
        <w:rPr>
          <w:bCs/>
          <w:noProof w:val="0"/>
          <w:sz w:val="24"/>
          <w:szCs w:val="24"/>
          <w:lang w:val="en-US"/>
        </w:rPr>
        <w:t>2</w:t>
      </w:r>
      <w:r w:rsidR="004B3508" w:rsidRPr="004B3508">
        <w:rPr>
          <w:bCs/>
          <w:noProof w:val="0"/>
          <w:sz w:val="24"/>
          <w:szCs w:val="24"/>
          <w:lang w:val="en-US"/>
        </w:rPr>
        <w:t>-2</w:t>
      </w:r>
      <w:r w:rsidR="008E69A6">
        <w:rPr>
          <w:bCs/>
          <w:noProof w:val="0"/>
          <w:sz w:val="24"/>
          <w:szCs w:val="24"/>
          <w:lang w:val="en-US"/>
        </w:rPr>
        <w:t>4</w:t>
      </w:r>
      <w:r w:rsidR="00FB713D" w:rsidRPr="00FB713D">
        <w:rPr>
          <w:bCs/>
          <w:noProof w:val="0"/>
          <w:sz w:val="24"/>
          <w:szCs w:val="24"/>
        </w:rPr>
        <w:t>09053</w:t>
      </w:r>
    </w:p>
    <w:p w14:paraId="3C6206B6" w14:textId="5C615125" w:rsidR="004770F0" w:rsidRPr="00142320" w:rsidRDefault="009C5033" w:rsidP="3523EE5F">
      <w:pPr>
        <w:pStyle w:val="Header"/>
        <w:rPr>
          <w:noProof w:val="0"/>
          <w:sz w:val="24"/>
          <w:szCs w:val="24"/>
        </w:rPr>
      </w:pPr>
      <w:r>
        <w:rPr>
          <w:rFonts w:eastAsia="SimSun"/>
          <w:sz w:val="24"/>
          <w:szCs w:val="24"/>
          <w:lang w:eastAsia="zh-CN"/>
        </w:rPr>
        <w:t>Hefei</w:t>
      </w:r>
      <w:r w:rsidRPr="3523EE5F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3523EE5F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Oct</w:t>
      </w:r>
      <w:r w:rsidRPr="3523EE5F">
        <w:rPr>
          <w:rFonts w:eastAsia="SimSun"/>
          <w:sz w:val="24"/>
          <w:szCs w:val="24"/>
          <w:lang w:eastAsia="zh-CN"/>
        </w:rPr>
        <w:t xml:space="preserve"> 1</w:t>
      </w:r>
      <w:r>
        <w:rPr>
          <w:rFonts w:eastAsia="SimSun"/>
          <w:sz w:val="24"/>
          <w:szCs w:val="24"/>
          <w:lang w:eastAsia="zh-CN"/>
        </w:rPr>
        <w:t>4</w:t>
      </w:r>
      <w:r w:rsidRPr="3523EE5F">
        <w:rPr>
          <w:rFonts w:eastAsia="SimSun"/>
          <w:sz w:val="24"/>
          <w:szCs w:val="24"/>
          <w:vertAlign w:val="superscript"/>
          <w:lang w:eastAsia="zh-CN"/>
        </w:rPr>
        <w:t>th</w:t>
      </w:r>
      <w:r w:rsidRPr="3523EE5F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="00123788" w:rsidRPr="3523EE5F">
        <w:rPr>
          <w:rFonts w:eastAsia="SimSun"/>
          <w:sz w:val="24"/>
          <w:szCs w:val="24"/>
          <w:lang w:eastAsia="zh-CN"/>
        </w:rPr>
        <w:t>, 2024</w:t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E94A4EE" w:rsidR="004770F0" w:rsidRPr="00EC323D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2D0B94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2D0B94">
              <w:rPr>
                <w:bCs/>
                <w:lang w:eastAsia="zh-CN"/>
              </w:rPr>
              <w:t>Specify procedures</w:t>
            </w:r>
            <w:r w:rsidRPr="002D0B94">
              <w:t xml:space="preserve"> and </w:t>
            </w:r>
            <w:r w:rsidR="008A347B" w:rsidRPr="002D0B94">
              <w:t>signalling</w:t>
            </w:r>
            <w:r w:rsidRPr="002D0B94">
              <w:t xml:space="preserve"> method(s) to support </w:t>
            </w:r>
            <w:r w:rsidRPr="002D0B94">
              <w:rPr>
                <w:bCs/>
                <w:lang w:eastAsia="zh-CN"/>
              </w:rPr>
              <w:t xml:space="preserve">on-demand SSB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95FBE87" w14:textId="5FF1458C" w:rsidR="00070FC6" w:rsidRPr="002D0B94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2D0B94">
              <w:rPr>
                <w:bCs/>
                <w:lang w:val="en-US" w:eastAsia="zh-CN"/>
              </w:rPr>
              <w:t>S</w:t>
            </w:r>
            <w:r w:rsidR="008A347B" w:rsidRPr="002D0B94">
              <w:rPr>
                <w:rFonts w:hint="eastAsia"/>
                <w:bCs/>
                <w:lang w:val="en-US" w:eastAsia="zh-TW"/>
              </w:rPr>
              <w:t>C</w:t>
            </w:r>
            <w:r w:rsidRPr="002D0B94">
              <w:rPr>
                <w:bCs/>
                <w:lang w:val="en-US" w:eastAsia="zh-CN"/>
              </w:rPr>
              <w:t>ell</w:t>
            </w:r>
            <w:proofErr w:type="spellEnd"/>
            <w:r w:rsidRPr="002D0B94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2D0B94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Note1: On-demand SSB transmission can be used by UE for</w:t>
            </w:r>
            <w:r w:rsidRPr="002D0B94">
              <w:rPr>
                <w:bCs/>
                <w:lang w:eastAsia="zh-CN"/>
              </w:rPr>
              <w:t xml:space="preserve"> at least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time/frequency synchronization, L1/</w:t>
            </w:r>
            <w:r w:rsidRPr="002D0B94">
              <w:rPr>
                <w:bCs/>
                <w:highlight w:val="yellow"/>
                <w:lang w:eastAsia="zh-CN"/>
              </w:rPr>
              <w:t>L3 measurements</w:t>
            </w:r>
            <w:r w:rsidRPr="002D0B94">
              <w:rPr>
                <w:bCs/>
                <w:lang w:eastAsia="zh-CN"/>
              </w:rPr>
              <w:t xml:space="preserve"> and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31E18DDF" w14:textId="17198E71" w:rsidR="00FB09DC" w:rsidRDefault="00EF7B8D" w:rsidP="00FB09DC">
      <w:pPr>
        <w:jc w:val="both"/>
        <w:rPr>
          <w:lang w:val="en-US" w:eastAsia="zh-TW"/>
        </w:rPr>
      </w:pPr>
      <w:r>
        <w:rPr>
          <w:iCs/>
        </w:rPr>
        <w:t xml:space="preserve">Moreover, </w:t>
      </w:r>
      <w:r w:rsidR="00FB09DC">
        <w:rPr>
          <w:lang w:val="en-US" w:eastAsia="zh-TW"/>
        </w:rPr>
        <w:t>t</w:t>
      </w:r>
      <w:r w:rsidR="00FB09DC">
        <w:rPr>
          <w:rFonts w:hint="eastAsia"/>
          <w:lang w:val="en-US" w:eastAsia="zh-TW"/>
        </w:rPr>
        <w:t>he following agreements were made by RAN</w:t>
      </w:r>
      <w:r w:rsidR="00FB09DC">
        <w:rPr>
          <w:lang w:val="en-US" w:eastAsia="zh-TW"/>
        </w:rPr>
        <w:t>2#127</w:t>
      </w:r>
      <w:r w:rsidR="00FB09DC">
        <w:rPr>
          <w:rFonts w:hint="eastAsia"/>
          <w:lang w:val="en-US" w:eastAsia="zh-TW"/>
        </w:rPr>
        <w:t xml:space="preserve"> meeting</w:t>
      </w:r>
      <w:r w:rsidR="00FB09DC">
        <w:rPr>
          <w:lang w:val="en-US" w:eastAsia="zh-TW"/>
        </w:rPr>
        <w:t xml:space="preserve"> [</w:t>
      </w:r>
      <w:r w:rsidR="00DD4F90">
        <w:rPr>
          <w:lang w:val="en-US" w:eastAsia="zh-TW"/>
        </w:rPr>
        <w:t>2</w:t>
      </w:r>
      <w:r w:rsidR="00FB09DC">
        <w:rPr>
          <w:lang w:val="en-US" w:eastAsia="zh-TW"/>
        </w:rPr>
        <w:t>]</w:t>
      </w:r>
      <w:r w:rsidR="00FB09DC">
        <w:rPr>
          <w:rFonts w:hint="eastAsia"/>
          <w:lang w:val="en-US" w:eastAsia="zh-TW"/>
        </w:rPr>
        <w:t>.</w:t>
      </w:r>
    </w:p>
    <w:p w14:paraId="350C7A8E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3AC66B8F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69191BD9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034E37F1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6AC4BF70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18F10FF2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72FD82AA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New MAC-CE for OD-SSB transmission indication is introduced. We will not change legacy </w:t>
      </w:r>
      <w:proofErr w:type="spellStart"/>
      <w:r>
        <w:t>SCell</w:t>
      </w:r>
      <w:proofErr w:type="spellEnd"/>
      <w:r>
        <w:t xml:space="preserve"> activation/deactivation MAC CE. FFS if we need further optimization for scenario 2A.</w:t>
      </w:r>
    </w:p>
    <w:p w14:paraId="028AA61A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1C12EDF8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1D3FF14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391710E6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44F0099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47ABDA7D" w14:textId="77777777" w:rsidR="00FB09DC" w:rsidRPr="00E9374D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451B23">
        <w:rPr>
          <w:highlight w:val="yellow"/>
        </w:rPr>
        <w:t>RAN2 study how the UE to perform L3 measurement according to OD-SSB L3 RRM configuration.</w:t>
      </w:r>
    </w:p>
    <w:p w14:paraId="7F17660E" w14:textId="26E9CCF2" w:rsidR="00EF7B8D" w:rsidRDefault="00EF7B8D" w:rsidP="00B13B92">
      <w:pPr>
        <w:jc w:val="both"/>
        <w:rPr>
          <w:iCs/>
        </w:rPr>
      </w:pPr>
    </w:p>
    <w:p w14:paraId="12F8C147" w14:textId="5935C6C5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2D0B94">
        <w:rPr>
          <w:iCs/>
        </w:rPr>
        <w:t>on-demand SSB</w:t>
      </w:r>
      <w:r w:rsidR="002D0B94">
        <w:rPr>
          <w:rFonts w:hint="eastAsia"/>
          <w:iCs/>
          <w:lang w:eastAsia="zh-TW"/>
        </w:rPr>
        <w:t xml:space="preserve"> based </w:t>
      </w:r>
      <w:r w:rsidR="00301E87">
        <w:rPr>
          <w:rFonts w:hint="eastAsia"/>
          <w:iCs/>
          <w:lang w:eastAsia="zh-TW"/>
        </w:rPr>
        <w:t>L3 measurement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4E6A7D">
        <w:rPr>
          <w:lang w:val="en-US"/>
        </w:rPr>
        <w:t>s</w:t>
      </w:r>
    </w:p>
    <w:p w14:paraId="5F094626" w14:textId="7843D06C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1BA73F65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#2,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 discuss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40D28D61" w14:textId="48CC2C2A" w:rsidR="001A7DDB" w:rsidRDefault="009A033E" w:rsidP="001228FA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 xml:space="preserve">Proposal </w:t>
      </w:r>
      <w:r w:rsidR="00FB09DC">
        <w:rPr>
          <w:b/>
          <w:bCs/>
          <w:lang w:val="en-US" w:eastAsia="zh-TW"/>
        </w:rPr>
        <w:t>1</w:t>
      </w:r>
      <w:r w:rsidRPr="3523EE5F">
        <w:rPr>
          <w:b/>
          <w:bCs/>
          <w:lang w:val="en-US" w:eastAsia="zh-TW"/>
        </w:rPr>
        <w:t>: For Case #2,</w:t>
      </w:r>
      <w:r w:rsidR="00A51087" w:rsidRPr="3523EE5F">
        <w:rPr>
          <w:b/>
          <w:bCs/>
          <w:lang w:val="en-US" w:eastAsia="zh-TW"/>
        </w:rPr>
        <w:t xml:space="preserve"> </w:t>
      </w:r>
      <w:r w:rsidR="00684F5B" w:rsidRPr="3523EE5F">
        <w:rPr>
          <w:b/>
          <w:bCs/>
          <w:lang w:val="en-US" w:eastAsia="zh-TW"/>
        </w:rPr>
        <w:t xml:space="preserve">RAN2 </w:t>
      </w:r>
      <w:r w:rsidR="623D68EC" w:rsidRPr="3523EE5F">
        <w:rPr>
          <w:b/>
          <w:bCs/>
          <w:lang w:val="en-US" w:eastAsia="zh-TW"/>
        </w:rPr>
        <w:t xml:space="preserve">WG </w:t>
      </w:r>
      <w:r w:rsidR="009936D3" w:rsidRPr="3523EE5F">
        <w:rPr>
          <w:b/>
          <w:bCs/>
          <w:lang w:val="en-US" w:eastAsia="zh-TW"/>
        </w:rPr>
        <w:t xml:space="preserve">to </w:t>
      </w:r>
      <w:r w:rsidR="00684F5B" w:rsidRPr="3523EE5F">
        <w:rPr>
          <w:b/>
          <w:bCs/>
          <w:lang w:val="en-US" w:eastAsia="zh-TW"/>
        </w:rPr>
        <w:t xml:space="preserve">discuss what additional parameter(s) </w:t>
      </w:r>
      <w:r w:rsidR="36A74A58" w:rsidRPr="3523EE5F">
        <w:rPr>
          <w:b/>
          <w:bCs/>
          <w:lang w:val="en-US" w:eastAsia="zh-TW"/>
        </w:rPr>
        <w:t xml:space="preserve">needs to be </w:t>
      </w:r>
      <w:r w:rsidR="00684F5B" w:rsidRPr="3523EE5F">
        <w:rPr>
          <w:b/>
          <w:bCs/>
          <w:lang w:val="en-US" w:eastAsia="zh-TW"/>
        </w:rPr>
        <w:t>provided in the measurement object</w:t>
      </w:r>
      <w:r w:rsidR="00414C18">
        <w:rPr>
          <w:b/>
          <w:bCs/>
          <w:lang w:val="en-US" w:eastAsia="zh-TW"/>
        </w:rPr>
        <w:t>/report configuration/quantity configuration</w:t>
      </w:r>
      <w:r w:rsidR="00684F5B" w:rsidRPr="3523EE5F">
        <w:rPr>
          <w:b/>
          <w:bCs/>
          <w:lang w:val="en-US" w:eastAsia="zh-TW"/>
        </w:rPr>
        <w:t xml:space="preserve"> </w:t>
      </w:r>
      <w:r w:rsidR="008249A4" w:rsidRPr="3523EE5F">
        <w:rPr>
          <w:b/>
          <w:bCs/>
          <w:lang w:val="en-US" w:eastAsia="zh-TW"/>
        </w:rPr>
        <w:t>for on-demand SSB</w:t>
      </w:r>
      <w:r w:rsidR="00684F5B" w:rsidRPr="3523EE5F">
        <w:rPr>
          <w:b/>
          <w:bCs/>
          <w:lang w:val="en-US" w:eastAsia="zh-TW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 w:eastAsia="zh-TW"/>
        </w:rPr>
        <w:t>.</w:t>
      </w:r>
    </w:p>
    <w:p w14:paraId="1C1DEBB0" w14:textId="2FA02B23" w:rsidR="000C3B01" w:rsidRDefault="000C3B01" w:rsidP="000C3B01">
      <w:pPr>
        <w:jc w:val="both"/>
        <w:rPr>
          <w:lang w:val="en-US" w:eastAsia="zh-TW"/>
        </w:rPr>
      </w:pPr>
      <w:r>
        <w:rPr>
          <w:lang w:val="en-US" w:eastAsia="zh-TW"/>
        </w:rPr>
        <w:t>According to RAN1’s agreement [</w:t>
      </w:r>
      <w:r w:rsidR="00DD4F90">
        <w:rPr>
          <w:lang w:val="en-US" w:eastAsia="zh-TW"/>
        </w:rPr>
        <w:t>3</w:t>
      </w:r>
      <w:r>
        <w:rPr>
          <w:lang w:val="en-US" w:eastAsia="zh-TW"/>
        </w:rPr>
        <w:t xml:space="preserve">] below, for Case #2, whether </w:t>
      </w:r>
      <w:r w:rsidRPr="009745EF">
        <w:rPr>
          <w:lang w:val="en-US" w:eastAsia="zh-TW"/>
        </w:rPr>
        <w:t>always-on SSB</w:t>
      </w:r>
      <w:r>
        <w:rPr>
          <w:lang w:val="en-US" w:eastAsia="zh-TW"/>
        </w:rPr>
        <w:t xml:space="preserve"> </w:t>
      </w:r>
      <w:r w:rsidRPr="009745EF">
        <w:rPr>
          <w:lang w:val="en-US" w:eastAsia="zh-TW"/>
        </w:rPr>
        <w:t xml:space="preserve">on the cell </w:t>
      </w:r>
      <w:r>
        <w:rPr>
          <w:lang w:val="en-US" w:eastAsia="zh-TW"/>
        </w:rPr>
        <w:t>is</w:t>
      </w:r>
      <w:r w:rsidRPr="009745EF">
        <w:rPr>
          <w:lang w:val="en-US" w:eastAsia="zh-TW"/>
        </w:rPr>
        <w:t xml:space="preserve"> </w:t>
      </w:r>
      <w:r>
        <w:rPr>
          <w:lang w:val="en-US" w:eastAsia="zh-TW"/>
        </w:rPr>
        <w:t>C</w:t>
      </w:r>
      <w:r w:rsidRPr="009745EF">
        <w:rPr>
          <w:lang w:val="en-US" w:eastAsia="zh-TW"/>
        </w:rPr>
        <w:t>ell-</w:t>
      </w:r>
      <w:r>
        <w:rPr>
          <w:lang w:val="en-US" w:eastAsia="zh-TW"/>
        </w:rPr>
        <w:t>D</w:t>
      </w:r>
      <w:r w:rsidRPr="009745EF">
        <w:rPr>
          <w:lang w:val="en-US" w:eastAsia="zh-TW"/>
        </w:rPr>
        <w:t>efining SSB</w:t>
      </w:r>
      <w:r>
        <w:rPr>
          <w:lang w:val="en-US" w:eastAsia="zh-TW"/>
        </w:rPr>
        <w:t xml:space="preserve"> (CD-SSB) is up to </w:t>
      </w:r>
      <w:proofErr w:type="spellStart"/>
      <w:r>
        <w:rPr>
          <w:lang w:val="en-US" w:eastAsia="zh-TW"/>
        </w:rPr>
        <w:t>gNB</w:t>
      </w:r>
      <w:proofErr w:type="spellEnd"/>
      <w:r>
        <w:rPr>
          <w:lang w:val="en-US" w:eastAsia="zh-TW"/>
        </w:rPr>
        <w:t xml:space="preserve"> implementation. </w:t>
      </w:r>
      <w:r w:rsidRPr="00E870FE">
        <w:rPr>
          <w:lang w:eastAsia="zh-TW"/>
        </w:rPr>
        <w:t>It is noted that if SSB is associated with SIB1, it is CD-SSB, and the SSB shall be transmitted on the synchronization raster</w:t>
      </w:r>
      <w:r>
        <w:rPr>
          <w:lang w:eastAsia="zh-TW"/>
        </w:rPr>
        <w:t xml:space="preserve"> if the SSB serves initial cell selection</w:t>
      </w:r>
      <w:r w:rsidRPr="00E870FE">
        <w:rPr>
          <w:lang w:eastAsia="zh-TW"/>
        </w:rPr>
        <w:t xml:space="preserve">. </w:t>
      </w:r>
      <w:r>
        <w:rPr>
          <w:lang w:eastAsia="zh-TW"/>
        </w:rPr>
        <w:t xml:space="preserve">Thus, for Case #2, if the cell is also a </w:t>
      </w:r>
      <w:proofErr w:type="spellStart"/>
      <w:r>
        <w:rPr>
          <w:lang w:eastAsia="zh-TW"/>
        </w:rPr>
        <w:t>PCell</w:t>
      </w:r>
      <w:proofErr w:type="spellEnd"/>
      <w:r>
        <w:rPr>
          <w:lang w:eastAsia="zh-TW"/>
        </w:rPr>
        <w:t xml:space="preserve"> serving other UEs, network shall configure always-on SSB on the cell to be CD-SSB which is located on the </w:t>
      </w:r>
      <w:r w:rsidRPr="00E870FE">
        <w:rPr>
          <w:lang w:eastAsia="zh-TW"/>
        </w:rPr>
        <w:t>synchronization raster</w:t>
      </w:r>
      <w:r>
        <w:rPr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77DD449C" w14:textId="77777777" w:rsidTr="00282B7E">
        <w:tc>
          <w:tcPr>
            <w:tcW w:w="9350" w:type="dxa"/>
          </w:tcPr>
          <w:p w14:paraId="42E77A5B" w14:textId="77777777" w:rsidR="000C3B01" w:rsidRPr="00A45304" w:rsidRDefault="000C3B01" w:rsidP="00282B7E">
            <w:pPr>
              <w:jc w:val="both"/>
              <w:rPr>
                <w:b/>
                <w:bCs/>
                <w:lang w:eastAsia="zh-TW"/>
              </w:rPr>
            </w:pPr>
            <w:r w:rsidRPr="00A45304">
              <w:rPr>
                <w:b/>
                <w:bCs/>
                <w:highlight w:val="green"/>
                <w:lang w:eastAsia="zh-TW"/>
              </w:rPr>
              <w:t>Agreement</w:t>
            </w:r>
            <w:r>
              <w:rPr>
                <w:b/>
                <w:bCs/>
                <w:lang w:eastAsia="zh-TW"/>
              </w:rPr>
              <w:t xml:space="preserve"> @RAN1#116b</w:t>
            </w:r>
          </w:p>
          <w:p w14:paraId="454DDBF9" w14:textId="77777777" w:rsidR="000C3B01" w:rsidRPr="00A45304" w:rsidRDefault="000C3B01" w:rsidP="000C3B01">
            <w:pPr>
              <w:numPr>
                <w:ilvl w:val="0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eastAsia="zh-TW"/>
              </w:rPr>
              <w:t>For</w:t>
            </w:r>
            <w:r w:rsidRPr="00A45304">
              <w:rPr>
                <w:lang w:eastAsia="zh-TW"/>
              </w:rPr>
              <w:t xml:space="preserve"> a cell supporting on-demand SSB </w:t>
            </w:r>
            <w:proofErr w:type="spellStart"/>
            <w:r w:rsidRPr="00A45304">
              <w:rPr>
                <w:lang w:eastAsia="zh-TW"/>
              </w:rPr>
              <w:t>SCell</w:t>
            </w:r>
            <w:proofErr w:type="spellEnd"/>
            <w:r w:rsidRPr="00A45304">
              <w:rPr>
                <w:lang w:eastAsia="zh-TW"/>
              </w:rPr>
              <w:t xml:space="preserve"> operation</w:t>
            </w:r>
            <w:r w:rsidRPr="00A45304">
              <w:rPr>
                <w:rFonts w:hint="eastAsia"/>
                <w:lang w:eastAsia="zh-TW"/>
              </w:rPr>
              <w:t>,</w:t>
            </w:r>
          </w:p>
          <w:p w14:paraId="56FCB8B2" w14:textId="77777777" w:rsidR="000C3B01" w:rsidRPr="00B90B84" w:rsidRDefault="000C3B01" w:rsidP="000C3B01">
            <w:pPr>
              <w:numPr>
                <w:ilvl w:val="1"/>
                <w:numId w:val="17"/>
              </w:numPr>
              <w:spacing w:after="0"/>
              <w:jc w:val="both"/>
              <w:rPr>
                <w:highlight w:val="yellow"/>
                <w:lang w:val="en-US" w:eastAsia="zh-TW"/>
              </w:rPr>
            </w:pPr>
            <w:r w:rsidRPr="00B90B84">
              <w:rPr>
                <w:rFonts w:hint="eastAsia"/>
                <w:highlight w:val="yellow"/>
                <w:lang w:val="en-US" w:eastAsia="zh-TW"/>
              </w:rPr>
              <w:t xml:space="preserve">Note: It is up to </w:t>
            </w:r>
            <w:proofErr w:type="spellStart"/>
            <w:r w:rsidRPr="00B90B84">
              <w:rPr>
                <w:rFonts w:hint="eastAsia"/>
                <w:highlight w:val="yellow"/>
                <w:lang w:val="en-US" w:eastAsia="zh-TW"/>
              </w:rPr>
              <w:t>gNB</w:t>
            </w:r>
            <w:proofErr w:type="spellEnd"/>
            <w:r w:rsidRPr="00B90B84">
              <w:rPr>
                <w:rFonts w:hint="eastAsia"/>
                <w:highlight w:val="yellow"/>
                <w:lang w:val="en-US" w:eastAsia="zh-TW"/>
              </w:rPr>
              <w:t xml:space="preserve"> implementation whether always-on SSB (if transmitted) on the cell is cell-defining SSB or not.</w:t>
            </w:r>
          </w:p>
          <w:p w14:paraId="38466B51" w14:textId="77777777" w:rsidR="000C3B01" w:rsidRPr="00A45304" w:rsidRDefault="000C3B01" w:rsidP="000C3B01">
            <w:pPr>
              <w:numPr>
                <w:ilvl w:val="1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val="en-US" w:eastAsia="zh-TW"/>
              </w:rPr>
              <w:t>For on-demand SSB on the cell,</w:t>
            </w:r>
            <w:r w:rsidRPr="00A45304">
              <w:rPr>
                <w:lang w:val="en-US" w:eastAsia="zh-TW"/>
              </w:rPr>
              <w:t xml:space="preserve"> </w:t>
            </w:r>
            <w:proofErr w:type="spellStart"/>
            <w:r w:rsidRPr="00A45304">
              <w:rPr>
                <w:lang w:val="en-US" w:eastAsia="zh-TW"/>
              </w:rPr>
              <w:t>downselect</w:t>
            </w:r>
            <w:proofErr w:type="spellEnd"/>
            <w:r w:rsidRPr="00A45304">
              <w:rPr>
                <w:lang w:val="en-US" w:eastAsia="zh-TW"/>
              </w:rPr>
              <w:t xml:space="preserve"> between the following alternatives</w:t>
            </w:r>
          </w:p>
          <w:p w14:paraId="008FD66D" w14:textId="77777777" w:rsidR="000C3B01" w:rsidRPr="00A45304" w:rsidRDefault="000C3B01" w:rsidP="000C3B01">
            <w:pPr>
              <w:numPr>
                <w:ilvl w:val="2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val="en-US" w:eastAsia="zh-TW"/>
              </w:rPr>
              <w:t xml:space="preserve">Alt-1: It is up to </w:t>
            </w:r>
            <w:proofErr w:type="spellStart"/>
            <w:r w:rsidRPr="00A45304">
              <w:rPr>
                <w:rFonts w:hint="eastAsia"/>
                <w:lang w:val="en-US" w:eastAsia="zh-TW"/>
              </w:rPr>
              <w:t>gNB</w:t>
            </w:r>
            <w:proofErr w:type="spellEnd"/>
            <w:r w:rsidRPr="00A45304">
              <w:rPr>
                <w:rFonts w:hint="eastAsia"/>
                <w:lang w:val="en-US" w:eastAsia="zh-TW"/>
              </w:rPr>
              <w:t xml:space="preserve"> implementation whether on-demand SSB is cell-defining SSB or not.</w:t>
            </w:r>
          </w:p>
          <w:p w14:paraId="2921B877" w14:textId="77777777" w:rsidR="000C3B01" w:rsidRDefault="000C3B01" w:rsidP="000C3B01">
            <w:pPr>
              <w:numPr>
                <w:ilvl w:val="2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A45304">
              <w:rPr>
                <w:rFonts w:hint="eastAsia"/>
                <w:lang w:val="en-US" w:eastAsia="zh-TW"/>
              </w:rPr>
              <w:t>Alt-2: On-demand SSB is limited to non-cell-defining SSB.</w:t>
            </w:r>
          </w:p>
          <w:p w14:paraId="0DAE6ECC" w14:textId="77777777" w:rsidR="000C3B01" w:rsidRPr="00206137" w:rsidRDefault="000C3B01" w:rsidP="000C3B01">
            <w:pPr>
              <w:numPr>
                <w:ilvl w:val="3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464876">
              <w:rPr>
                <w:rFonts w:hint="eastAsia"/>
                <w:lang w:val="en-US" w:eastAsia="zh-TW"/>
              </w:rPr>
              <w:t>FFS: Further limitations to on-demand SSB</w:t>
            </w:r>
          </w:p>
        </w:tc>
      </w:tr>
    </w:tbl>
    <w:p w14:paraId="7E9E1B94" w14:textId="5C4E4E99" w:rsidR="000C3B01" w:rsidRDefault="000C3B01" w:rsidP="000C3B01">
      <w:pPr>
        <w:jc w:val="both"/>
        <w:rPr>
          <w:lang w:eastAsia="zh-TW"/>
        </w:rPr>
      </w:pPr>
      <w:r>
        <w:rPr>
          <w:lang w:eastAsia="zh-TW"/>
        </w:rPr>
        <w:t xml:space="preserve">In addition, as shown below, RAN1 also agreed that </w:t>
      </w:r>
      <w:r>
        <w:rPr>
          <w:lang w:val="en-US" w:eastAsia="zh-TW"/>
        </w:rPr>
        <w:t>on-</w:t>
      </w:r>
      <w:r w:rsidRPr="00FF070F">
        <w:rPr>
          <w:lang w:val="en-US" w:eastAsia="zh-TW"/>
        </w:rPr>
        <w:t xml:space="preserve">demand SSB on the cell </w:t>
      </w:r>
      <w:r>
        <w:rPr>
          <w:lang w:val="en-US" w:eastAsia="zh-TW"/>
        </w:rPr>
        <w:t>may not be</w:t>
      </w:r>
      <w:r w:rsidRPr="00FF070F">
        <w:rPr>
          <w:lang w:val="en-US" w:eastAsia="zh-TW"/>
        </w:rPr>
        <w:t xml:space="preserve"> located on synchronization raster</w:t>
      </w:r>
      <w:r>
        <w:rPr>
          <w:lang w:val="en-US" w:eastAsia="zh-TW"/>
        </w:rPr>
        <w:t xml:space="preserve"> [</w:t>
      </w:r>
      <w:r w:rsidR="00DD4F90">
        <w:rPr>
          <w:lang w:val="en-US" w:eastAsia="zh-TW"/>
        </w:rPr>
        <w:t>4</w:t>
      </w:r>
      <w:r>
        <w:rPr>
          <w:lang w:val="en-US" w:eastAsia="zh-TW"/>
        </w:rPr>
        <w:t>]. Thus</w:t>
      </w:r>
      <w:r>
        <w:rPr>
          <w:lang w:eastAsia="zh-TW"/>
        </w:rPr>
        <w:t>, for Case #2, always-on SSB and on-demand SSB on the cell may have different SSB frequencies.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3CC7F5DC" w14:textId="77777777" w:rsidTr="00282B7E">
        <w:tc>
          <w:tcPr>
            <w:tcW w:w="9350" w:type="dxa"/>
          </w:tcPr>
          <w:p w14:paraId="1294EB70" w14:textId="77777777" w:rsidR="000C3B01" w:rsidRPr="00A45304" w:rsidRDefault="000C3B01" w:rsidP="00282B7E">
            <w:pPr>
              <w:jc w:val="both"/>
              <w:rPr>
                <w:b/>
                <w:bCs/>
                <w:lang w:eastAsia="zh-TW"/>
              </w:rPr>
            </w:pPr>
            <w:r w:rsidRPr="00A45304">
              <w:rPr>
                <w:b/>
                <w:bCs/>
                <w:highlight w:val="green"/>
                <w:lang w:eastAsia="zh-TW"/>
              </w:rPr>
              <w:t>Agreement</w:t>
            </w:r>
            <w:r>
              <w:rPr>
                <w:b/>
                <w:bCs/>
                <w:lang w:eastAsia="zh-TW"/>
              </w:rPr>
              <w:t xml:space="preserve"> @ RAN1#118</w:t>
            </w:r>
          </w:p>
          <w:p w14:paraId="7618E61A" w14:textId="77777777" w:rsidR="000C3B01" w:rsidRPr="009371AC" w:rsidRDefault="000C3B01" w:rsidP="00282B7E">
            <w:pPr>
              <w:jc w:val="both"/>
              <w:rPr>
                <w:lang w:val="en-US" w:eastAsia="zh-TW"/>
              </w:rPr>
            </w:pPr>
            <w:r w:rsidRPr="009371AC">
              <w:rPr>
                <w:rFonts w:hint="eastAsia"/>
                <w:lang w:eastAsia="zh-TW"/>
              </w:rPr>
              <w:t>For</w:t>
            </w:r>
            <w:r w:rsidRPr="009371AC">
              <w:rPr>
                <w:lang w:eastAsia="zh-TW"/>
              </w:rPr>
              <w:t xml:space="preserve"> a cell supporting on-demand SSB </w:t>
            </w:r>
            <w:proofErr w:type="spellStart"/>
            <w:r w:rsidRPr="009371AC">
              <w:rPr>
                <w:lang w:eastAsia="zh-TW"/>
              </w:rPr>
              <w:t>SCell</w:t>
            </w:r>
            <w:proofErr w:type="spellEnd"/>
            <w:r w:rsidRPr="009371AC">
              <w:rPr>
                <w:lang w:eastAsia="zh-TW"/>
              </w:rPr>
              <w:t xml:space="preserve"> operation</w:t>
            </w:r>
            <w:r w:rsidRPr="009371AC">
              <w:rPr>
                <w:rFonts w:hint="eastAsia"/>
                <w:lang w:eastAsia="zh-TW"/>
              </w:rPr>
              <w:t>,</w:t>
            </w:r>
            <w:r w:rsidRPr="009371AC">
              <w:rPr>
                <w:lang w:eastAsia="zh-TW"/>
              </w:rPr>
              <w:t xml:space="preserve"> at least the following is supported</w:t>
            </w:r>
          </w:p>
          <w:p w14:paraId="3440590D" w14:textId="77777777" w:rsidR="000C3B01" w:rsidRPr="00B90B84" w:rsidRDefault="000C3B01" w:rsidP="000C3B01">
            <w:pPr>
              <w:numPr>
                <w:ilvl w:val="0"/>
                <w:numId w:val="17"/>
              </w:numPr>
              <w:spacing w:after="0"/>
              <w:jc w:val="both"/>
              <w:rPr>
                <w:highlight w:val="yellow"/>
                <w:lang w:val="en-US" w:eastAsia="zh-TW"/>
              </w:rPr>
            </w:pPr>
            <w:r w:rsidRPr="00B90B84">
              <w:rPr>
                <w:rFonts w:hint="eastAsia"/>
                <w:highlight w:val="yellow"/>
                <w:lang w:val="en-US" w:eastAsia="zh-TW"/>
              </w:rPr>
              <w:t>On-demand SSB on the cell is not located on synchronization raster.</w:t>
            </w:r>
          </w:p>
          <w:p w14:paraId="23A506E4" w14:textId="77777777" w:rsidR="000C3B01" w:rsidRPr="00295E8A" w:rsidRDefault="000C3B01" w:rsidP="000C3B01">
            <w:pPr>
              <w:numPr>
                <w:ilvl w:val="0"/>
                <w:numId w:val="17"/>
              </w:numPr>
              <w:spacing w:after="0"/>
              <w:jc w:val="both"/>
              <w:rPr>
                <w:lang w:val="en-US" w:eastAsia="zh-TW"/>
              </w:rPr>
            </w:pPr>
            <w:r w:rsidRPr="00295E8A">
              <w:rPr>
                <w:lang w:val="en-US" w:eastAsia="zh-TW"/>
              </w:rPr>
              <w:t>O</w:t>
            </w:r>
            <w:r w:rsidRPr="00295E8A">
              <w:rPr>
                <w:rFonts w:hint="eastAsia"/>
                <w:lang w:val="en-US" w:eastAsia="zh-TW"/>
              </w:rPr>
              <w:t xml:space="preserve">n-demand SSB on the cell is non-cell-defining SSB </w:t>
            </w:r>
          </w:p>
          <w:p w14:paraId="0D061107" w14:textId="77777777" w:rsidR="000C3B01" w:rsidRDefault="000C3B01" w:rsidP="00282B7E">
            <w:pPr>
              <w:jc w:val="both"/>
            </w:pPr>
            <w:r w:rsidRPr="009371AC">
              <w:rPr>
                <w:lang w:val="en-US" w:eastAsia="zh-TW"/>
              </w:rPr>
              <w:t>FFS: Additional support of OD-SSB for CD-SSB located on sync-raster</w:t>
            </w:r>
          </w:p>
        </w:tc>
      </w:tr>
    </w:tbl>
    <w:p w14:paraId="5E2FDB3A" w14:textId="5D3C96E3" w:rsidR="000C3B01" w:rsidRPr="00A731C5" w:rsidRDefault="000C3B01" w:rsidP="000C3B01">
      <w:pPr>
        <w:jc w:val="both"/>
        <w:rPr>
          <w:lang w:val="en-US"/>
        </w:rPr>
      </w:pPr>
      <w:r>
        <w:rPr>
          <w:lang w:val="en-US" w:eastAsia="zh-TW"/>
        </w:rPr>
        <w:t>According to S</w:t>
      </w:r>
      <w:proofErr w:type="spellStart"/>
      <w:r>
        <w:t>ection</w:t>
      </w:r>
      <w:proofErr w:type="spellEnd"/>
      <w:r>
        <w:t xml:space="preserve"> 5.5.2.1 of TS 38.331 [</w:t>
      </w:r>
      <w:r w:rsidR="00DD4F90">
        <w:t>5</w:t>
      </w:r>
      <w:r>
        <w:t xml:space="preserve">], for L3 measurement, the network shall configure separate measurement objects with different SSB frequencies within a cell group. </w:t>
      </w:r>
      <w:r>
        <w:rPr>
          <w:lang w:val="en-US"/>
        </w:rPr>
        <w:t>Therefore, f</w:t>
      </w:r>
      <w:r w:rsidRPr="00607430">
        <w:rPr>
          <w:lang w:val="en-US"/>
        </w:rPr>
        <w:t xml:space="preserve">or </w:t>
      </w:r>
      <w:r>
        <w:rPr>
          <w:lang w:val="en-US"/>
        </w:rPr>
        <w:t xml:space="preserve">serving cell </w:t>
      </w:r>
      <w:r w:rsidRPr="00607430">
        <w:rPr>
          <w:lang w:val="en-US"/>
        </w:rPr>
        <w:t xml:space="preserve">measurement purpose, </w:t>
      </w:r>
      <w:r>
        <w:rPr>
          <w:lang w:val="en-US"/>
        </w:rPr>
        <w:t xml:space="preserve">if </w:t>
      </w:r>
      <w:r>
        <w:rPr>
          <w:lang w:eastAsia="zh-TW"/>
        </w:rPr>
        <w:t>always-</w:t>
      </w:r>
      <w:r>
        <w:rPr>
          <w:lang w:eastAsia="zh-TW"/>
        </w:rPr>
        <w:lastRenderedPageBreak/>
        <w:t>on SSB and on-demand SSB on the cell have different SSB frequencies,</w:t>
      </w:r>
      <w:r w:rsidRPr="00607430">
        <w:rPr>
          <w:lang w:val="en-US"/>
        </w:rPr>
        <w:t xml:space="preserve"> separate </w:t>
      </w:r>
      <w:r>
        <w:rPr>
          <w:lang w:val="en-US"/>
        </w:rPr>
        <w:t>measurement objects</w:t>
      </w:r>
      <w:r w:rsidRPr="00607430">
        <w:rPr>
          <w:lang w:val="en-US"/>
        </w:rPr>
        <w:t xml:space="preserve"> shall be configured to be associated with the cell.</w:t>
      </w:r>
      <w:r>
        <w:rPr>
          <w:lang w:val="en-US"/>
        </w:rPr>
        <w:t xml:space="preserve"> Hence, we propose, for Case #2, when </w:t>
      </w:r>
      <w:r>
        <w:rPr>
          <w:lang w:eastAsia="zh-TW"/>
        </w:rPr>
        <w:t>always-on SSB and on-demand SSB on the cell have different SSB frequencies,</w:t>
      </w:r>
      <w:r>
        <w:rPr>
          <w:lang w:val="en-US"/>
        </w:rPr>
        <w:t xml:space="preserve"> the cell shall be configured to be associated with separate measurement objects</w:t>
      </w:r>
      <w:r>
        <w:rPr>
          <w:lang w:eastAsia="zh-TW"/>
        </w:rPr>
        <w:t>.</w:t>
      </w:r>
      <w:r>
        <w:rPr>
          <w:lang w:val="en-US"/>
        </w:rPr>
        <w:t xml:space="preserve"> For example, to achieve this,</w:t>
      </w:r>
      <w:r w:rsidRPr="00607430">
        <w:rPr>
          <w:lang w:val="en-US"/>
        </w:rPr>
        <w:t xml:space="preserve"> </w:t>
      </w:r>
      <w:r>
        <w:rPr>
          <w:lang w:val="en-US"/>
        </w:rPr>
        <w:t xml:space="preserve">the cell can be configured with </w:t>
      </w:r>
      <w:r w:rsidRPr="00607430">
        <w:rPr>
          <w:lang w:val="en-US"/>
        </w:rPr>
        <w:t xml:space="preserve">separate </w:t>
      </w:r>
      <w:proofErr w:type="spellStart"/>
      <w:r w:rsidRPr="00607430">
        <w:rPr>
          <w:lang w:val="en-US"/>
        </w:rPr>
        <w:t>servingCellMO</w:t>
      </w:r>
      <w:proofErr w:type="spellEnd"/>
      <w:r>
        <w:rPr>
          <w:lang w:val="en-US"/>
        </w:rPr>
        <w:t xml:space="preserve"> IEs </w:t>
      </w:r>
      <w:r w:rsidRPr="00F442B6">
        <w:rPr>
          <w:lang w:val="en-US"/>
        </w:rPr>
        <w:t xml:space="preserve">(e.g., legacy </w:t>
      </w:r>
      <w:proofErr w:type="spellStart"/>
      <w:r w:rsidRPr="00553B27">
        <w:rPr>
          <w:i/>
          <w:lang w:val="en-US"/>
        </w:rPr>
        <w:t>servingCellMO</w:t>
      </w:r>
      <w:proofErr w:type="spellEnd"/>
      <w:r w:rsidRPr="00F442B6">
        <w:rPr>
          <w:lang w:val="en-US"/>
        </w:rPr>
        <w:t xml:space="preserve"> and </w:t>
      </w:r>
      <w:r w:rsidRPr="00553B27">
        <w:rPr>
          <w:i/>
          <w:lang w:val="en-US"/>
        </w:rPr>
        <w:t>servingCellMO-r19</w:t>
      </w:r>
      <w:r w:rsidRPr="00F442B6">
        <w:rPr>
          <w:lang w:val="en-US"/>
        </w:rPr>
        <w:t>)</w:t>
      </w:r>
      <w:r>
        <w:rPr>
          <w:lang w:val="en-US"/>
        </w:rPr>
        <w:t xml:space="preserve"> that </w:t>
      </w:r>
      <w:r w:rsidRPr="00607430">
        <w:rPr>
          <w:lang w:val="en-US"/>
        </w:rPr>
        <w:t>indicate</w:t>
      </w:r>
      <w:r>
        <w:rPr>
          <w:lang w:val="en-US"/>
        </w:rPr>
        <w:t>s</w:t>
      </w:r>
      <w:r w:rsidRPr="00607430">
        <w:rPr>
          <w:lang w:val="en-US"/>
        </w:rPr>
        <w:t xml:space="preserve"> </w:t>
      </w:r>
      <w:r>
        <w:rPr>
          <w:lang w:val="en-US"/>
        </w:rPr>
        <w:t>different</w:t>
      </w:r>
      <w:r w:rsidRPr="00607430">
        <w:rPr>
          <w:lang w:val="en-US"/>
        </w:rPr>
        <w:t xml:space="preserve"> </w:t>
      </w:r>
      <w:r>
        <w:rPr>
          <w:lang w:val="en-US"/>
        </w:rPr>
        <w:t>measurement objects</w:t>
      </w:r>
      <w:r w:rsidRPr="0060743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1451F8B7" w14:textId="77777777" w:rsidTr="00282B7E">
        <w:tc>
          <w:tcPr>
            <w:tcW w:w="9350" w:type="dxa"/>
          </w:tcPr>
          <w:p w14:paraId="6CFA25E5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b/>
                <w:bCs/>
                <w:u w:val="single"/>
                <w:lang w:val="en-US" w:eastAsia="zh-TW"/>
              </w:rPr>
            </w:pP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TS 38.331 Section 5.5.2.1</w:t>
            </w:r>
          </w:p>
          <w:p w14:paraId="538CBCA0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lang w:eastAsia="zh-TW"/>
              </w:rPr>
            </w:pPr>
            <w:r w:rsidRPr="00D473F2">
              <w:rPr>
                <w:rFonts w:eastAsia="Times New Roman"/>
                <w:lang w:eastAsia="zh-TW"/>
              </w:rPr>
              <w:t>The network applies the procedure as follows:</w:t>
            </w:r>
          </w:p>
          <w:p w14:paraId="592D1852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  <w:p w14:paraId="320AE598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568" w:hanging="284"/>
              <w:textAlignment w:val="baseline"/>
              <w:rPr>
                <w:rFonts w:eastAsia="Times New Roman"/>
                <w:lang w:val="en-US" w:eastAsia="zh-TW"/>
              </w:rPr>
            </w:pPr>
            <w:r w:rsidRPr="00D473F2">
              <w:rPr>
                <w:rFonts w:eastAsia="Times New Roman"/>
                <w:iCs/>
                <w:lang w:eastAsia="zh-TW"/>
              </w:rPr>
              <w:t>-</w:t>
            </w:r>
            <w:r w:rsidRPr="00D473F2">
              <w:rPr>
                <w:rFonts w:eastAsia="Times New Roman"/>
                <w:i/>
                <w:lang w:eastAsia="zh-TW"/>
              </w:rPr>
              <w:tab/>
            </w:r>
            <w:r w:rsidRPr="00D473F2">
              <w:rPr>
                <w:rFonts w:eastAsia="Times New Roman"/>
                <w:lang w:eastAsia="zh-TW"/>
              </w:rPr>
              <w:t xml:space="preserve">to ensure that, in the </w:t>
            </w:r>
            <w:proofErr w:type="spellStart"/>
            <w:r w:rsidRPr="00D473F2">
              <w:rPr>
                <w:rFonts w:eastAsia="Times New Roman"/>
                <w:i/>
                <w:iCs/>
                <w:lang w:eastAsia="zh-TW"/>
              </w:rPr>
              <w:t>measConfig</w:t>
            </w:r>
            <w:proofErr w:type="spellEnd"/>
            <w:r w:rsidRPr="00D473F2">
              <w:rPr>
                <w:rFonts w:eastAsia="Times New Roman"/>
                <w:lang w:eastAsia="zh-TW"/>
              </w:rPr>
              <w:t xml:space="preserve"> associated with a CG:</w:t>
            </w:r>
          </w:p>
          <w:p w14:paraId="6716CFF5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851" w:hanging="284"/>
              <w:textAlignment w:val="baseline"/>
              <w:rPr>
                <w:rFonts w:eastAsia="Times New Roman"/>
                <w:i/>
                <w:lang w:eastAsia="zh-TW"/>
              </w:rPr>
            </w:pPr>
            <w:r w:rsidRPr="00D473F2">
              <w:rPr>
                <w:rFonts w:eastAsia="Times New Roman"/>
                <w:highlight w:val="yellow"/>
                <w:lang w:eastAsia="zh-TW"/>
              </w:rPr>
              <w:t>-</w:t>
            </w:r>
            <w:r w:rsidRPr="00D473F2">
              <w:rPr>
                <w:rFonts w:eastAsia="Times New Roman"/>
                <w:highlight w:val="yellow"/>
                <w:lang w:eastAsia="zh-TW"/>
              </w:rPr>
              <w:tab/>
              <w:t xml:space="preserve">for all SSB based measurements there is at most one measurement object with the same </w:t>
            </w:r>
            <w:proofErr w:type="spellStart"/>
            <w:proofErr w:type="gramStart"/>
            <w:r w:rsidRPr="00D473F2">
              <w:rPr>
                <w:rFonts w:eastAsia="Times New Roman"/>
                <w:i/>
                <w:highlight w:val="yellow"/>
                <w:lang w:eastAsia="zh-TW"/>
              </w:rPr>
              <w:t>ssbFrequency</w:t>
            </w:r>
            <w:proofErr w:type="spellEnd"/>
            <w:r w:rsidRPr="00D473F2">
              <w:rPr>
                <w:rFonts w:eastAsia="Times New Roman"/>
                <w:highlight w:val="yellow"/>
                <w:lang w:eastAsia="zh-TW"/>
              </w:rPr>
              <w:t>;</w:t>
            </w:r>
            <w:proofErr w:type="gramEnd"/>
          </w:p>
          <w:p w14:paraId="7134DEBD" w14:textId="77777777" w:rsidR="000C3B01" w:rsidRPr="00574641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</w:tc>
      </w:tr>
    </w:tbl>
    <w:p w14:paraId="27BF484B" w14:textId="77777777" w:rsidR="000C3B01" w:rsidRDefault="000C3B01" w:rsidP="000C3B01">
      <w:pPr>
        <w:rPr>
          <w:lang w:val="en-US"/>
        </w:rPr>
      </w:pPr>
    </w:p>
    <w:p w14:paraId="7045277B" w14:textId="77777777" w:rsidR="000C3B01" w:rsidRPr="006505B8" w:rsidRDefault="000C3B01" w:rsidP="000C3B01">
      <w:pPr>
        <w:rPr>
          <w:b/>
          <w:bCs/>
          <w:lang w:val="en-US"/>
        </w:rPr>
      </w:pPr>
      <w:r w:rsidRPr="006505B8">
        <w:rPr>
          <w:b/>
          <w:bCs/>
          <w:lang w:val="en-US"/>
        </w:rPr>
        <w:t>Proposal 2: For Case #2, when always-on SSB and on-demand SSB on the cell have different SSB frequency, the cell shall be configured to be associated with separate measurement objects.</w:t>
      </w:r>
    </w:p>
    <w:p w14:paraId="3ED9EF64" w14:textId="77777777" w:rsidR="000C3B01" w:rsidRPr="00B91FAE" w:rsidRDefault="000C3B01" w:rsidP="001228FA">
      <w:pPr>
        <w:jc w:val="both"/>
        <w:rPr>
          <w:lang w:val="en-US" w:eastAsia="zh-TW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6524A6EE" w:rsidR="00EE24B4" w:rsidRPr="001D0B67" w:rsidRDefault="001D0B67" w:rsidP="001228FA">
      <w:pPr>
        <w:jc w:val="both"/>
        <w:rPr>
          <w:iCs/>
        </w:rPr>
      </w:pPr>
      <w:r w:rsidRPr="001D0B67">
        <w:rPr>
          <w:iCs/>
          <w:lang w:val="en-US"/>
        </w:rPr>
        <w:t>Based on the discussion above, we have the following proposals:</w:t>
      </w:r>
    </w:p>
    <w:p w14:paraId="2F6059CA" w14:textId="2A31BFB7" w:rsidR="00D5648F" w:rsidRDefault="00D5648F" w:rsidP="00D5648F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 xml:space="preserve">Proposal </w:t>
      </w:r>
      <w:r w:rsidR="00FB09DC">
        <w:rPr>
          <w:b/>
          <w:bCs/>
          <w:lang w:val="en-US" w:eastAsia="zh-TW"/>
        </w:rPr>
        <w:t>1</w:t>
      </w:r>
      <w:r w:rsidRPr="3523EE5F">
        <w:rPr>
          <w:b/>
          <w:bCs/>
          <w:lang w:val="en-US" w:eastAsia="zh-TW"/>
        </w:rPr>
        <w:t>: For Case #2, RAN2 WG to discuss what additional parameter(s) needs to be provided in the measurement object</w:t>
      </w:r>
      <w:r w:rsidR="00414C18">
        <w:rPr>
          <w:b/>
          <w:bCs/>
          <w:lang w:val="en-US" w:eastAsia="zh-TW"/>
        </w:rPr>
        <w:t>/report configuration/quantity configuration</w:t>
      </w:r>
      <w:r w:rsidRPr="3523EE5F">
        <w:rPr>
          <w:b/>
          <w:bCs/>
          <w:lang w:val="en-US" w:eastAsia="zh-TW"/>
        </w:rPr>
        <w:t xml:space="preserve"> for on-demand SSB and how UE adapts the additional parameter(s) when on-demand SSB is activated/deactivated</w:t>
      </w:r>
      <w:r w:rsidR="00C014E4">
        <w:rPr>
          <w:b/>
          <w:bCs/>
          <w:lang w:val="en-US" w:eastAsia="zh-TW"/>
        </w:rPr>
        <w:t>.</w:t>
      </w:r>
    </w:p>
    <w:p w14:paraId="1CE871B4" w14:textId="257AADF9" w:rsidR="00B91FAE" w:rsidRDefault="00B91FAE" w:rsidP="00B91FAE">
      <w:pPr>
        <w:rPr>
          <w:b/>
          <w:bCs/>
          <w:lang w:val="en-US"/>
        </w:rPr>
      </w:pPr>
      <w:r w:rsidRPr="006505B8">
        <w:rPr>
          <w:b/>
          <w:bCs/>
          <w:lang w:val="en-US"/>
        </w:rPr>
        <w:t>Proposal 2: For Case #2, when always-on SSB and on-demand SSB on the cell have different SSB frequency, the cell shall be configured to be associated with separate measurement objects.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474EA6AE" w14:textId="77777777" w:rsidR="00A53F14" w:rsidRDefault="00A53F14" w:rsidP="00A53F14">
      <w:pPr>
        <w:pStyle w:val="ListParagraph"/>
        <w:numPr>
          <w:ilvl w:val="0"/>
          <w:numId w:val="5"/>
        </w:numPr>
      </w:pPr>
      <w:r>
        <w:t>“</w:t>
      </w:r>
      <w:r w:rsidRPr="008060A9">
        <w:t xml:space="preserve">R2_127_R18 SL_MOB_R19 </w:t>
      </w:r>
      <w:proofErr w:type="spellStart"/>
      <w:r w:rsidRPr="008060A9">
        <w:t>NES_MOB_Session</w:t>
      </w:r>
      <w:proofErr w:type="spellEnd"/>
      <w:r w:rsidRPr="008060A9">
        <w:t xml:space="preserve"> Notes (</w:t>
      </w:r>
      <w:proofErr w:type="spellStart"/>
      <w:r w:rsidRPr="008060A9">
        <w:t>Kyeongin</w:t>
      </w:r>
      <w:proofErr w:type="spellEnd"/>
      <w:r w:rsidRPr="008060A9">
        <w:t xml:space="preserve"> </w:t>
      </w:r>
      <w:proofErr w:type="gramStart"/>
      <w:r w:rsidRPr="008060A9">
        <w:t>Jeong)_</w:t>
      </w:r>
      <w:proofErr w:type="spellStart"/>
      <w:proofErr w:type="gramEnd"/>
      <w:r w:rsidRPr="008060A9">
        <w:t>EoM</w:t>
      </w:r>
      <w:proofErr w:type="spellEnd"/>
      <w:r>
        <w:t xml:space="preserve"> (</w:t>
      </w:r>
      <w:r w:rsidRPr="00DE363F">
        <w:t>Maastricht, Netherlands, Aug 19th – 23rd, 2024</w:t>
      </w:r>
      <w:r>
        <w:t>)”, Vice Chairman (Samsung).</w:t>
      </w:r>
    </w:p>
    <w:p w14:paraId="2F5D465E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8C291E">
        <w:t>R1-2403821</w:t>
      </w:r>
      <w:r>
        <w:t>, “Final Report of 3GPP TSG RAN WG1 #116b v1.0.0 ​(Changsha, China, April 15th – 19th, 2024)”, Chairman (Samsung).</w:t>
      </w:r>
    </w:p>
    <w:p w14:paraId="28613FDE" w14:textId="77777777" w:rsidR="00A53F14" w:rsidRDefault="00A53F14" w:rsidP="00A53F14">
      <w:pPr>
        <w:pStyle w:val="ListParagraph"/>
        <w:numPr>
          <w:ilvl w:val="0"/>
          <w:numId w:val="5"/>
        </w:numPr>
      </w:pPr>
      <w:r>
        <w:t>“</w:t>
      </w:r>
      <w:r w:rsidRPr="00572EB9">
        <w:t>Draft_Minutes_report_RAN1#118_v030</w:t>
      </w:r>
      <w:r>
        <w:t xml:space="preserve"> ​(</w:t>
      </w:r>
      <w:r w:rsidRPr="00DE363F">
        <w:t>Maastricht, Netherlands, Aug 19th – 23rd, 2024</w:t>
      </w:r>
      <w:r>
        <w:t xml:space="preserve">)”, Chairman (Samsung). </w:t>
      </w:r>
    </w:p>
    <w:p w14:paraId="35DBF892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3D5102">
        <w:t>TS 38.331</w:t>
      </w:r>
      <w:r>
        <w:t xml:space="preserve"> V</w:t>
      </w:r>
      <w:r w:rsidRPr="003D5102">
        <w:t>18.</w:t>
      </w:r>
      <w:r>
        <w:t>2</w:t>
      </w:r>
      <w:r w:rsidRPr="003D5102">
        <w:t>.0, Radio Resource Control (RRC) protocol specification, 202</w:t>
      </w:r>
      <w:r>
        <w:t>4</w:t>
      </w:r>
      <w:r w:rsidRPr="003D5102">
        <w:t>-</w:t>
      </w:r>
      <w:r>
        <w:t>06</w:t>
      </w:r>
      <w:r w:rsidRPr="003D5102">
        <w:t>.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0F73A" w14:textId="77777777" w:rsidR="00CE5866" w:rsidRDefault="00CE5866">
      <w:r>
        <w:separator/>
      </w:r>
    </w:p>
  </w:endnote>
  <w:endnote w:type="continuationSeparator" w:id="0">
    <w:p w14:paraId="54F67B4D" w14:textId="77777777" w:rsidR="00CE5866" w:rsidRDefault="00CE5866">
      <w:r>
        <w:continuationSeparator/>
      </w:r>
    </w:p>
  </w:endnote>
  <w:endnote w:type="continuationNotice" w:id="1">
    <w:p w14:paraId="03B3B6E3" w14:textId="77777777" w:rsidR="00CE5866" w:rsidRDefault="00CE58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BEFAE" w14:textId="77777777" w:rsidR="00CE5866" w:rsidRDefault="00CE5866">
      <w:r>
        <w:separator/>
      </w:r>
    </w:p>
  </w:footnote>
  <w:footnote w:type="continuationSeparator" w:id="0">
    <w:p w14:paraId="7916529E" w14:textId="77777777" w:rsidR="00CE5866" w:rsidRDefault="00CE5866">
      <w:r>
        <w:continuationSeparator/>
      </w:r>
    </w:p>
  </w:footnote>
  <w:footnote w:type="continuationNotice" w:id="1">
    <w:p w14:paraId="2315ADA0" w14:textId="77777777" w:rsidR="00CE5866" w:rsidRDefault="00CE58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4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15314849">
    <w:abstractNumId w:val="13"/>
  </w:num>
  <w:num w:numId="2" w16cid:durableId="1486094752">
    <w:abstractNumId w:val="1"/>
  </w:num>
  <w:num w:numId="3" w16cid:durableId="2086339555">
    <w:abstractNumId w:val="2"/>
  </w:num>
  <w:num w:numId="4" w16cid:durableId="583419948">
    <w:abstractNumId w:val="15"/>
  </w:num>
  <w:num w:numId="5" w16cid:durableId="1241410580">
    <w:abstractNumId w:val="3"/>
  </w:num>
  <w:num w:numId="6" w16cid:durableId="1954432381">
    <w:abstractNumId w:val="11"/>
  </w:num>
  <w:num w:numId="7" w16cid:durableId="903443128">
    <w:abstractNumId w:val="9"/>
  </w:num>
  <w:num w:numId="8" w16cid:durableId="1638142521">
    <w:abstractNumId w:val="16"/>
  </w:num>
  <w:num w:numId="9" w16cid:durableId="1885865202">
    <w:abstractNumId w:val="8"/>
  </w:num>
  <w:num w:numId="10" w16cid:durableId="1361978746">
    <w:abstractNumId w:val="5"/>
  </w:num>
  <w:num w:numId="11" w16cid:durableId="1826897741">
    <w:abstractNumId w:val="0"/>
  </w:num>
  <w:num w:numId="12" w16cid:durableId="325590653">
    <w:abstractNumId w:val="12"/>
  </w:num>
  <w:num w:numId="13" w16cid:durableId="1578856064">
    <w:abstractNumId w:val="4"/>
  </w:num>
  <w:num w:numId="14" w16cid:durableId="2090927610">
    <w:abstractNumId w:val="14"/>
  </w:num>
  <w:num w:numId="15" w16cid:durableId="575632204">
    <w:abstractNumId w:val="7"/>
  </w:num>
  <w:num w:numId="16" w16cid:durableId="573977748">
    <w:abstractNumId w:val="6"/>
  </w:num>
  <w:num w:numId="17" w16cid:durableId="32845781">
    <w:abstractNumId w:val="10"/>
  </w:num>
  <w:num w:numId="18" w16cid:durableId="184932745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A60"/>
    <w:rsid w:val="00041B8C"/>
    <w:rsid w:val="00042091"/>
    <w:rsid w:val="000422A3"/>
    <w:rsid w:val="00042EA3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4504"/>
    <w:rsid w:val="00055132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5DB"/>
    <w:rsid w:val="00082DC0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07EC"/>
    <w:rsid w:val="00091087"/>
    <w:rsid w:val="00091BB7"/>
    <w:rsid w:val="00092D46"/>
    <w:rsid w:val="00093334"/>
    <w:rsid w:val="00093945"/>
    <w:rsid w:val="00093AD4"/>
    <w:rsid w:val="0009520C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0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2E75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4E3C"/>
    <w:rsid w:val="002D54B3"/>
    <w:rsid w:val="002D5DC3"/>
    <w:rsid w:val="002D649E"/>
    <w:rsid w:val="002D733E"/>
    <w:rsid w:val="002E0ADE"/>
    <w:rsid w:val="002E1272"/>
    <w:rsid w:val="002E1777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E3"/>
    <w:rsid w:val="00525118"/>
    <w:rsid w:val="005251D1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17C8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CE1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5E47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2182"/>
    <w:rsid w:val="006A254C"/>
    <w:rsid w:val="006A26C9"/>
    <w:rsid w:val="006A2EB9"/>
    <w:rsid w:val="006A322A"/>
    <w:rsid w:val="006A33C2"/>
    <w:rsid w:val="006A360C"/>
    <w:rsid w:val="006A3728"/>
    <w:rsid w:val="006A40DE"/>
    <w:rsid w:val="006A44A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11A9"/>
    <w:rsid w:val="007A1BE5"/>
    <w:rsid w:val="007A1D41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5125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454B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57E11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BDC"/>
    <w:rsid w:val="009A2F78"/>
    <w:rsid w:val="009A3FFF"/>
    <w:rsid w:val="009A4D6D"/>
    <w:rsid w:val="009A5A97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033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455A"/>
    <w:rsid w:val="009E50F1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5ED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3F1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40C7"/>
    <w:rsid w:val="00A644C1"/>
    <w:rsid w:val="00A64FE7"/>
    <w:rsid w:val="00A65146"/>
    <w:rsid w:val="00A66691"/>
    <w:rsid w:val="00A6742D"/>
    <w:rsid w:val="00A675ED"/>
    <w:rsid w:val="00A70AEA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13AB"/>
    <w:rsid w:val="00A81E50"/>
    <w:rsid w:val="00A8227F"/>
    <w:rsid w:val="00A82346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FEC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F50"/>
    <w:rsid w:val="00B850C3"/>
    <w:rsid w:val="00B85AEE"/>
    <w:rsid w:val="00B86973"/>
    <w:rsid w:val="00B878D2"/>
    <w:rsid w:val="00B905BE"/>
    <w:rsid w:val="00B911EC"/>
    <w:rsid w:val="00B915C6"/>
    <w:rsid w:val="00B9198F"/>
    <w:rsid w:val="00B91FAE"/>
    <w:rsid w:val="00B92285"/>
    <w:rsid w:val="00B9252A"/>
    <w:rsid w:val="00B92BDF"/>
    <w:rsid w:val="00B93013"/>
    <w:rsid w:val="00B938A0"/>
    <w:rsid w:val="00B93A6C"/>
    <w:rsid w:val="00B943D8"/>
    <w:rsid w:val="00B948B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6840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4E4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5866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AAB"/>
    <w:rsid w:val="00D55E47"/>
    <w:rsid w:val="00D5607D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309B"/>
    <w:rsid w:val="00DC3D74"/>
    <w:rsid w:val="00DC3E2F"/>
    <w:rsid w:val="00DC4486"/>
    <w:rsid w:val="00DC45F3"/>
    <w:rsid w:val="00DC4DA2"/>
    <w:rsid w:val="00DC4E6F"/>
    <w:rsid w:val="00DC5825"/>
    <w:rsid w:val="00DC5D02"/>
    <w:rsid w:val="00DC5EBB"/>
    <w:rsid w:val="00DC6772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4F90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3071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BBF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57A58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CC2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9E4"/>
    <w:rsid w:val="00E80A04"/>
    <w:rsid w:val="00E80A44"/>
    <w:rsid w:val="00E80C9D"/>
    <w:rsid w:val="00E81227"/>
    <w:rsid w:val="00E81BCF"/>
    <w:rsid w:val="00E81CC5"/>
    <w:rsid w:val="00E81F66"/>
    <w:rsid w:val="00E824F0"/>
    <w:rsid w:val="00E825F1"/>
    <w:rsid w:val="00E82B05"/>
    <w:rsid w:val="00E82C31"/>
    <w:rsid w:val="00E83697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A9"/>
    <w:rsid w:val="00ED2C73"/>
    <w:rsid w:val="00ED2F24"/>
    <w:rsid w:val="00ED32D4"/>
    <w:rsid w:val="00ED44C8"/>
    <w:rsid w:val="00ED4661"/>
    <w:rsid w:val="00ED4B1A"/>
    <w:rsid w:val="00ED4FBA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8D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529"/>
    <w:rsid w:val="00F86F9A"/>
    <w:rsid w:val="00F87188"/>
    <w:rsid w:val="00F873A8"/>
    <w:rsid w:val="00F876D3"/>
    <w:rsid w:val="00F87D4C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D67"/>
    <w:rsid w:val="00FA7F44"/>
    <w:rsid w:val="00FB075F"/>
    <w:rsid w:val="00FB0942"/>
    <w:rsid w:val="00FB09DC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13D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31B8"/>
    <w:rsid w:val="00FD360B"/>
    <w:rsid w:val="00FD3859"/>
    <w:rsid w:val="00FD3AA4"/>
    <w:rsid w:val="00FD433E"/>
    <w:rsid w:val="00FD4FF5"/>
    <w:rsid w:val="00FD53BF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3A25D7C"/>
    <w:rsid w:val="53C7117F"/>
    <w:rsid w:val="54732A3D"/>
    <w:rsid w:val="559C375A"/>
    <w:rsid w:val="5648E1AB"/>
    <w:rsid w:val="58CCD197"/>
    <w:rsid w:val="58DDB1F1"/>
    <w:rsid w:val="58E6C115"/>
    <w:rsid w:val="5AF1C31C"/>
    <w:rsid w:val="5C23E805"/>
    <w:rsid w:val="5CE99FE8"/>
    <w:rsid w:val="5ECCF90B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FA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3AF323-8F37-4B3F-9BD9-8FC8EF25A4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13</TotalTime>
  <Pages>3</Pages>
  <Words>1211</Words>
  <Characters>6906</Characters>
  <Application>Microsoft Office Word</Application>
  <DocSecurity>0</DocSecurity>
  <Lines>57</Lines>
  <Paragraphs>16</Paragraphs>
  <ScaleCrop>false</ScaleCrop>
  <Company>Nokia Siemens Networks</Company>
  <LinksUpToDate>false</LinksUpToDate>
  <CharactersWithSpaces>8101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26</cp:revision>
  <dcterms:created xsi:type="dcterms:W3CDTF">2024-08-05T06:32:00Z</dcterms:created>
  <dcterms:modified xsi:type="dcterms:W3CDTF">2024-10-04T03:16:00Z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